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29.04.2025 N 260н</w:t>
              <w:br/>
              <w:t xml:space="preserve">"Об утверждении правил хранения лекарственных средств для медицинского применения"</w:t>
              <w:br/>
              <w:t xml:space="preserve">(Зарегистрировано в Минюсте России 02.06.2025 N 82490)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 июня 2025 г. N 82490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апреля 2025 г. N 260н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ХРАНЕНИЯ ЛЕКАРСТВЕННЫХ СРЕДСТВ ДЛЯ МЕДИЦИНСКОГО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r:id="rId9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18 статьи 5</w:t>
        </w:r>
      </w:hyperlink>
      <w:r>
        <w:rPr>
          <w:sz w:val="20"/>
        </w:rPr>
        <w:t xml:space="preserve">, </w:t>
      </w:r>
      <w:hyperlink w:history="0" r:id="rId10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частью 1 статьи 54</w:t>
        </w:r>
      </w:hyperlink>
      <w:r>
        <w:rPr>
          <w:sz w:val="20"/>
        </w:rPr>
        <w:t xml:space="preserve">, </w:t>
      </w:r>
      <w:hyperlink w:history="0" r:id="rId11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частью 2 статьи 58</w:t>
        </w:r>
      </w:hyperlink>
      <w:r>
        <w:rPr>
          <w:sz w:val="20"/>
        </w:rPr>
        <w:t xml:space="preserve"> Федерального закона от 12 апреля 2010 г. N 61-ФЗ "Об обращении лекарственных средств" и </w:t>
      </w:r>
      <w:hyperlink w:history="0" r:id="rId12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5.2.171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1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хранения лекарственных средств для медицинского применения.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здравсоцразвития РФ от 23.08.2010 N 706н (ред. от 28.12.2010) &quot;Об утверждении Правил хранения лекарственных средств&quot; (Зарегистрировано в Минюсте РФ 04.10.2010 N 1860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23 августа 2010 г. N 706н "Об утверждении Правил хранения лекарственных средств" (зарегистрирован Министерством юстиции Российской Федерации 4 октября 2010 г., регистрационный N 18608);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здравсоцразвития РФ от 28.12.2010 N 1221н &quot;О внесении изменений в Правила хранения лекарственных средств, утвержденные Приказом Министерства здравоохранения и социального развития Российской Федерации от 23 августа 2010 г. N 706н&quot; (Зарегистрировано в Минюсте РФ 04.02.2011 N 1970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28 декабря 2010 г. N 1221н "О внесении изменений в Правила хранения лекарственных средств, утвержденные Приказом Министерства здравоохранения и социального развития Российской Федерации от 23 августа 2010 г. N 706н" (зарегистрирован Министерством юстиции Российской Федерации 4 февраля 2011 г., регистрационный N 19703).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апреля 2025 г. N 260н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ХРАНЕНИЯ ЛЕКАРСТВЕННЫХ СРЕДСТВ ДЛЯ МЕДИЦИНСКОГО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 обеспечения качества хранения</w:t>
      </w:r>
    </w:p>
    <w:p>
      <w:pPr>
        <w:pStyle w:val="2"/>
        <w:jc w:val="center"/>
      </w:pPr>
      <w:r>
        <w:rPr>
          <w:sz w:val="20"/>
        </w:rPr>
        <w:t xml:space="preserve">лекарственных средств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распространяются на производителей лекарственных средств для медицинского применения (далее - лекарственные средства) организации оптовой торговли лекарственными средствами, аптечные организации, медицинские и иные организации, осуществляющие деятельность при обращении лекарственных средств, индивидуальных предпринимателей, имеющих лицензию на фармацевтическую деятельность или лицензию на медицинскую деятельность (далее - субъекты обращения лекарственных средств, если не указано иное).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Руководитель субъекта обращения лекарственных средств обеспечивает реализацию комплекса мер, направленных на соблюдение работниками субъекта обращения лекарственных средств (далее - работник) настоящих Правил, посредством утверждения документов, в которых регламентируются порядок совершения работниками действий при осуществлении хранения лекарственных средств, порядок обслуживания и поверки измерительных приборов и оборудования, ведения записей, отчетов и их хранения, приемки, размещения лекарственных средств (далее - стандартные операционные процедуры), и организации контроля за соблюдением стандартных операционных процедур.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субъекта обращения лекарственных средств определяет срок хранения вышеуказанных документов, с учетом срока хранения документов в соответствии с Федеральным </w:t>
      </w:r>
      <w:hyperlink w:history="0" r:id="rId15" w:tooltip="Федеральный закон от 22.10.2004 N 125-ФЗ (ред. от 13.12.2024) &quot;Об архивном де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22 октября 2004 г. N 125-ФЗ "Об архивном деле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Система обеспечения качества хранения лекарственных средств (далее - система качества) должна гарантировать,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определена ответственность работников за нарушение требований, установленных настоящими Правилами и стандартными операционными процедурами;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каждого нарушения требований, установленных настоящими Правилами и стандартными операционными процедурами, проводится внутренний аудит и разрабатываются корректирующие действия (с указанием сроков для устранения выявленных нарушений и ответственных лиц) с целью устранения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Руководителем субъекта обращения лекарственных средств с учетом требований трудового законодательства Российской Федерации и иных нормативных правовых актов, содержащих нормы трудового права, назначается лицо, ответственное за внедрение и обеспечение системы качества, осуществляющее мониторинг эффективности системы качества (в том числе с проведением внутренних плановых аудитов) и актуализацию стандартных операционных процедур в зависимости от категории риска объекта федерального государственного контроля (надзора) в сфере обращения лекарственных средств для медицинского применения, к которому относится данный субъект обращения лекарственных средств.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Помещения и (или) зоны и оборудование для хранения</w:t>
      </w:r>
    </w:p>
    <w:p>
      <w:pPr>
        <w:pStyle w:val="2"/>
        <w:jc w:val="center"/>
      </w:pPr>
      <w:r>
        <w:rPr>
          <w:sz w:val="20"/>
        </w:rPr>
        <w:t xml:space="preserve">лекарственных средств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Помещения и оборудование для хранения лекарственных средств организациями оптовой торговли лекарственными средствами организуются в соответствии с </w:t>
      </w:r>
      <w:hyperlink w:history="0" r:id="rId16" w:tooltip="Решение Совета Евразийской экономической комиссии от 03.11.2016 N 80 &quot;Об утверждении Правил надлежащей дистрибьюторской практики в рамках Евразийского экономического союза&quot; {КонсультантПлюс}">
        <w:r>
          <w:rPr>
            <w:sz w:val="20"/>
            <w:color w:val="0000ff"/>
          </w:rPr>
          <w:t xml:space="preserve">подразделом 3 раздела III</w:t>
        </w:r>
      </w:hyperlink>
      <w:r>
        <w:rPr>
          <w:sz w:val="20"/>
        </w:rPr>
        <w:t xml:space="preserve"> Правил надлежащей дистрибьюторской практики в рамках Евразийского экономического союза, утвержденных Решением Совета Евразийской экономической комиссии от 3 ноября 2016 г. N 80 &lt;1&gt; (далее - Правила надлежащей дистрибьюторской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Вступило в силу для Российской Федерации 6 мая 2017 г. Является обязательным для Российской Федерации в соответствии с </w:t>
      </w:r>
      <w:hyperlink w:history="0" r:id="rId1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0"/>
            <w:color w:val="0000ff"/>
          </w:rPr>
          <w:t xml:space="preserve">Договором</w:t>
        </w:r>
      </w:hyperlink>
      <w:r>
        <w:rPr>
          <w:sz w:val="20"/>
        </w:rPr>
        <w:t xml:space="preserve"> о Евразийском экономическом союзе от 29 мая 2014 г., ратифицированным Федеральным </w:t>
      </w:r>
      <w:hyperlink w:history="0" r:id="rId18" w:tooltip="Федеральный закон от 03.10.2014 N 279-ФЗ &quot;О ратификации Договора о Евразийском экономическом союз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 октября 2014 г. N 279-ФЗ "О ратификации договора о Евразийском экономическом союзе". Вступил в силу для Российской Федерации с 1 января 2015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Площадь помещений для хранения лекарственных средств в организации оптовой торговли лекарственными средствами, за исключением административно-бытовых, должна определяться исходя из объема хранимых лекарственных средств, но при этом составлять не менее 150 кв. 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Помещения и (или) зоны для хранения лекарственных средств должны быть функционально объединены в единый блок, изолированный от иных помещений и (или) зон, не предназначенных для хранения лекарственных средств, последовательно взаимосвязаны и исключать пересечение технологических потоков.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Проведение погрузочно-разгрузочных работ должно осуществляться при обеспечении защиты от воздействия атмосферных осадков, низких и высоких температур.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Площадь помещений и (или) зон для хранения лекарственных средств, используемых субъектами обращения лекарственных средств, разделяется на помещения и (или) зоны, предназначенные для выполнения следующих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приемки лекарственных средств с выделенной зоной для очистки тары;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основного хранения лекарственных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хранения лекарственных средств, требующих специальных условий, установленных производителями лекарственных средств и лекарственных средств, указанных в </w:t>
      </w:r>
      <w:hyperlink w:history="0" w:anchor="P115" w:tooltip="IV. Особенности хранения отдельных групп">
        <w:r>
          <w:rPr>
            <w:sz w:val="20"/>
            <w:color w:val="0000ff"/>
          </w:rPr>
          <w:t xml:space="preserve">главе IV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хранения: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фальсифицированных, недоброкачественных, контрафактных лекарственных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лекарственных препаратов для медицинского применения (далее - лекарственный препарат),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(или) сведения о вводе в гражданский оборот;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лекарственных препаратов,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оборот, об обороте или о прекращении оборота;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лекарственных препаратов, применение которых приостановлено по решению уполномоченного федерального органа исполнительной власти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Пункт 3 часть 2 статьи 57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лекарственных препаратов, гражданский оборот которых прекращен (хранятся отдельно, с ограничением доступа, в соответствующем закрытом помещении и (или) зоне или запирающемся шкафу);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лекарственных препаратов, срок годности которых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лекарственных препаратов, в отношении которых не соблюдены требования, определенные на основании </w:t>
      </w:r>
      <w:hyperlink w:history="0" r:id="rId20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части 5 статьи 67</w:t>
        </w:r>
      </w:hyperlink>
      <w:r>
        <w:rPr>
          <w:sz w:val="20"/>
        </w:rPr>
        <w:t xml:space="preserve"> Федерального закона от 12 апреля 2010 N 61-ФЗ "Об обращении лекарственных средств" (далее - Федеральный закон N 61-ФЗ);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карантинного хранения лекарственных средств (хранятся отдельно, с ограничением доступа в соответствующем закрытом помещении и (или) зоне или запирающемся шкафу);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отбора проб (образцов) лекарственных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экспедиции лекарственных средств (отгрузки).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Помещения и (или) зоны для хранения лекарственных средств организуются с возможностью их идентификации.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организация вышеобозначенных помещений и (или) зон посредством компьютеризированных систем. При организации системы, заменяющей разделение помещений и (или) зон для хранения лекарственных средств, в том числе посредством электронной обработки данных, обеспечивается требуемый уровень безопасности и валидации данной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К оборудованию, используемому субъектами обращения лекарственных средств в процессе хранения лекарственных средств,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системы кондиционирования;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холодильные камеры и (или) холодильники;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охранная и пожарная сигнализации;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системы контроля доступа;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средства измерений для регистрации температуры и относительной влажности воздуха либо автоматизированные системы круглосуточного мониторинга климат-контроля температуры и относительной влажности воздуха для различных климатических зон, прошедшие калибровку и периодическую поверку в соответствии с требованиями законодательства Российской Федерации об обеспечении единства измерений;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стеллажи, шкафы, поддоны, подтоварники;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погрузочно-разгрузочные средства;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автоматизированная система хранения, учета лекарственных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Не допускается размещение лекарственных средств на полу без поддона. Поддоны могут располагаться на полу в один ряд или на стеллажах в несколько ярусов. Не допускается размещение поддонов с лекарственными средствами в несколько рядов по высоте без использования стеллажей.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Лекарственные средства должны размещаться в помещениях и (или) зонах для хранения лекарственных средств в соответствии с требованиями, указанными на вторичной (потребительской) упаковке лекарственного средства, с учетом одного из следующих параметров: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физико-химических свойств;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фармакологических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способа введения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агрегатного состояния фармацевтических субстанций.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размещении лекарственных средств в помещениях и (или) зонах для хранения лекарственных средств допускается использование компьютеризированных систем (в том числе по алфавитному принципу, по кодам).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помещения и (или) зоны для хранения лекарственных средств не допускаются лица, не имеющие права доступа, определенного стандартными операционными процедурами.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Операции с лекарственными средствами, осуществляемые в помещениях и (или) зонах для хранения лекарственных средств, должны выполняться с соблюдением требований, установленных настоящими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помещениях и (или) зонах для хранения лекарственных средств лекарственные средства должны храниться в соответствии с условиями хранения, указанными производителем на упаковке и (или) требованиями государственной фармакопеи.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Лекарственные средства должны храниться при комнатной температуре (режим от +15°C до +25°C), при относительной влажности не более 65%, если специальные условия хранения не указаны производителем на упаковке лекарственного средства.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Контроль за соблюдением требуемых условий хранения лекарственных средств осуществляется работником, уполномоченным руководителем субъекта обращения лекарственных средств, ежедневно, в том числе в выходные и праздничные дни (с регистрацией в специальном журнале на бумажном носителе или в электронном виде с архивацией) с помощью средств измерений для регистрации температуры и относительной влажности воздуха, прошедших поверку, либо автоматизированной системы круглосуточного мониторинга климат-контроля (температуры и относительной влажности воздуха).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Оборудование (средства измерения) для контроля температуры и относительной влажности воздуха, используемое организацией оптовой торговли лекарственными средствами, должно размещаться по результатам анализа и оценки наблюдения за параметрами микроклимата в разных зонах помещения, по результатам температурного картирования в точках наиболее значительного колебания температуры (далее - анализ и оценка рисков) с целью исключения повреждения и снижения эффективности хранимых лекарственных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Температурное картирование необходимо повторять в соответствии с результатами анализа и оценки рисков, а также при изменениях в конструкции помещений (зон) или оборудования для контроля температуры и относительной влажности воздуха.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Хранение лекарственных средств со сроком годности менее 6 месяцев фиксируется работником, уполномоченным руководителем субъекта обращения лекарственных средств, на бумажном носителе или в электронном виде с архивацией. Контроль за своевременной реализацией лекарственных средств с ограниченным сроком годности осуществляется работником, уполномоченным руководителем субъекта обращения лекарственных средств,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лекарственных средств устанавливается руководителем субъекта обращения лекарственных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При выявлении лекарственных средств с истекшим сроком годности они перемещаются в помещение и (или) зону хранения, предусмотренные </w:t>
      </w:r>
      <w:hyperlink w:history="0" w:anchor="P70" w:tooltip="д) карантинного хранения лекарственных средств (хранятся отдельно, с ограничением доступа в соответствующем закрытом помещении и (или) зоне или запирающемся шкафу);">
        <w:r>
          <w:rPr>
            <w:sz w:val="20"/>
            <w:color w:val="0000ff"/>
          </w:rPr>
          <w:t xml:space="preserve">подпунктом "д" пункта 9</w:t>
        </w:r>
      </w:hyperlink>
      <w:r>
        <w:rPr>
          <w:sz w:val="20"/>
        </w:rPr>
        <w:t xml:space="preserve"> настоящих Правил, отдельно от других групп лекарственных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Лекарственные препараты, отпускаемые без рецепта, размещаются на витринах в соответствии с условиями хранения, указанными производителем на упаковке, или инструкцией по медицинскому применению (листком-вкладышем).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Лекарственные препараты, отпускаемые по рецепту на лекарственный препарат и не подлежащие предметно-количественному учету, допускается хранить на витринах, в стеклянных и открытых шкафах с отметкой "по рецепту на лекарственный препарат", нанесенной на полку или шкаф, при условии отсутствия доступа к ним покупателей в соответствии с условиями хранения, указанными производителем на упаковке, или инструкцией по медицинскому применению (листком-вкладышем).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Оборудование, инвентарь и материалы для уборки (очистки), а также моющие и дезинфицирующие средства должны храниться в помещениях и (или) зонах, шкафах, отдельных от помещений и (или) зон для хранения лекарственных средств, шкафов для хранения лекарственных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помещениях и (или) зонах для хранения лекарственных средств запрещается хранение продукции, не относящейся к лекарственным средствам, за исключением продукции, указанной в </w:t>
      </w:r>
      <w:hyperlink w:history="0" r:id="rId21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части 7 статьи 55</w:t>
        </w:r>
      </w:hyperlink>
      <w:r>
        <w:rPr>
          <w:sz w:val="20"/>
        </w:rPr>
        <w:t xml:space="preserve"> Федерального закона N 61-ФЗ, а также лекарственных препаратов для личного пользования работниками субъекта обращения лекарственных средств.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Приемка лекарственных средств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Лекарственные средства, требующие специальных условий хранения и мер безопасности, работником, уполномоченным руководителем субъекта обращения лекарственных средств, принимаются в первую очередь в соответствии со стандартной операционной процедурой, устанавливающей порядок приемки таких лекарственных средств, и после выполнения проверки перемещаются в соответствующие помещения и (или) зоны для хранения лекарственных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В процессе приемки лекарственных средств работником, уполномоченным руководителем субъекта обращения лекарственных средств, проводится проверка: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соответствия принимаемых лекарственных средств информации о лекарственных средствах, содержащейся в товаросопроводительной документации, по ассортименту, количеству и качеству, соблюдению условий хранения при перевозке в соответствии с данными, размещенными в государственном реестре лекарственных средств &lt;3&gt; и указанными на вторичной (потребительской) упаковке лекарственных средств, а также наличию повреждений транспортной тары;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2" w:tooltip="Федеральный закон от 12.04.2010 N 61-ФЗ (ред. от 23.07.2025) &quot;Об обращении лекарственных средств&quot; {КонсультантПлюс}">
        <w:r>
          <w:rPr>
            <w:sz w:val="20"/>
            <w:color w:val="0000ff"/>
          </w:rPr>
          <w:t xml:space="preserve">Статья 33</w:t>
        </w:r>
      </w:hyperlink>
      <w:r>
        <w:rPr>
          <w:sz w:val="20"/>
        </w:rPr>
        <w:t xml:space="preserve"> Федерального закона N 61-ФЗ.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соответствия принимаемых лекарственных препаратов информации о лекарственных препаратах, содержащейся в системе мониторинга движения лекарственных препаратов для медицинского применения.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5" w:name="P115"/>
    <w:bookmarkEnd w:id="115"/>
    <w:p>
      <w:pPr>
        <w:pStyle w:val="2"/>
        <w:outlineLvl w:val="1"/>
        <w:jc w:val="center"/>
      </w:pPr>
      <w:r>
        <w:rPr>
          <w:sz w:val="20"/>
        </w:rPr>
        <w:t xml:space="preserve">IV. Особенности хранения отдельных групп</w:t>
      </w:r>
    </w:p>
    <w:p>
      <w:pPr>
        <w:pStyle w:val="2"/>
        <w:jc w:val="center"/>
      </w:pPr>
      <w:r>
        <w:rPr>
          <w:sz w:val="20"/>
        </w:rPr>
        <w:t xml:space="preserve">лекарственных средств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8" w:name="P118"/>
    <w:bookmarkEnd w:id="118"/>
    <w:p>
      <w:pPr>
        <w:pStyle w:val="0"/>
        <w:ind w:firstLine="540"/>
        <w:jc w:val="both"/>
      </w:pPr>
      <w:r>
        <w:rPr>
          <w:sz w:val="20"/>
        </w:rPr>
        <w:t xml:space="preserve">26. Лекарственные средства, подлежащие предметно-количественному учету в соответствии с </w:t>
      </w:r>
      <w:hyperlink w:history="0" r:id="rId23" w:tooltip="Приказ Минздрава России от 01.09.2023 N 459н &quot;Об утверждении перечня лекарственных средств для медицинского применения, подлежащих предметно-количественному учету&quot; (Зарегистрировано в Минюсте России 02.10.2023 N 75422) {КонсультантПлюс}">
        <w:r>
          <w:rPr>
            <w:sz w:val="20"/>
            <w:color w:val="0000ff"/>
          </w:rPr>
          <w:t xml:space="preserve">разделом I</w:t>
        </w:r>
      </w:hyperlink>
      <w:r>
        <w:rPr>
          <w:sz w:val="20"/>
        </w:rPr>
        <w:t xml:space="preserve"> Перечня лекарственных средств для медицинского применения, подлежащих предметно-количественному учету, утвержденного приказом Министерства здравоохранения Российской Федерации от 1 сентября 2023 г. N 459н &lt;4&gt; (далее - Перечень), хранятся в изолированных помещениях при соблюдении требований, установленных </w:t>
      </w:r>
      <w:hyperlink w:history="0" r:id="rId24" w:tooltip="Постановление Правительства РФ от 30.04.2022 N 809 &quot;О хранении наркотических средств, психотропных веществ и их прекурсоров&quot; (вместе с &quot;Правилами хранения наркотических средств, психотропных веществ и их прекурсоров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хранения наркотических средств, психотропных веществ и их прекурсоров, утвержденными постановлением Правительства Российской Федерации от 30 апреля 2022 г. N 809 "О хранении наркотических средств, психотропных веществ и их прекурсоров" (действует до 1 сентября 2028 г.), а также специальных </w:t>
      </w:r>
      <w:hyperlink w:history="0" r:id="rId25" w:tooltip="Приказ Минздрава России от 26.11.2021 N 1103н &quot;Об утверждении специальных требований к условиям хранения наркотических и психотропных лекарственных средств, предназначенных для медицинского применения&quot; (Зарегистрировано в Минюсте России 30.11.2021 N 66140)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к условиям хранения наркотических и психотропных лекарственных средств, предназначенных для медицинского применения, утвержденных приказом Министерства здравоохранения Российской Федерации от 26 ноября 2021 г. N 1103н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Зарегистрирован Министерством юстиции Российской Федерации 2 октября 2023 г. N 75422 (действует до 1 сентября 2030 г.).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Зарегистрирован Министерством юстиции Российской Федерации 30 ноября 2021 г. N 66140 (действует до 1 марта 2028 г.).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3" w:name="P123"/>
    <w:bookmarkEnd w:id="123"/>
    <w:p>
      <w:pPr>
        <w:pStyle w:val="0"/>
        <w:ind w:firstLine="540"/>
        <w:jc w:val="both"/>
      </w:pPr>
      <w:r>
        <w:rPr>
          <w:sz w:val="20"/>
        </w:rPr>
        <w:t xml:space="preserve">27. Лекарственные средства, подлежащие предметно-количественному учету в соответствии с </w:t>
      </w:r>
      <w:hyperlink w:history="0" r:id="rId26" w:tooltip="Приказ Минздрава России от 01.09.2023 N 459н &quot;Об утверждении перечня лекарственных средств для медицинского применения, подлежащих предметно-количественному учету&quot; (Зарегистрировано в Минюсте России 02.10.2023 N 75422) {КонсультантПлюс}">
        <w:r>
          <w:rPr>
            <w:sz w:val="20"/>
            <w:color w:val="0000ff"/>
          </w:rPr>
          <w:t xml:space="preserve">разделами II</w:t>
        </w:r>
      </w:hyperlink>
      <w:r>
        <w:rPr>
          <w:sz w:val="20"/>
        </w:rPr>
        <w:t xml:space="preserve"> - </w:t>
      </w:r>
      <w:hyperlink w:history="0" r:id="rId27" w:tooltip="Приказ Минздрава России от 01.09.2023 N 459н &quot;Об утверждении перечня лекарственных средств для медицинского применения, подлежащих предметно-количественному учету&quot; (Зарегистрировано в Минюсте России 02.10.2023 N 75422) {КонсультантПлюс}">
        <w:r>
          <w:rPr>
            <w:sz w:val="20"/>
            <w:color w:val="0000ff"/>
          </w:rPr>
          <w:t xml:space="preserve">IV</w:t>
        </w:r>
      </w:hyperlink>
      <w:r>
        <w:rPr>
          <w:sz w:val="20"/>
        </w:rPr>
        <w:t xml:space="preserve"> Перечня, должны храниться (в зависимости от объема запасов) на разных полках сейфа, металлического шкафа или в разных сейфах, металлических шкафах, деревянных шкафах, или в отдельном помещении, опечатываемых или пломбируемых в конце рабочего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Допускается совместное хранение в одном помещении лекарственных средств, предусмотренных </w:t>
      </w:r>
      <w:hyperlink w:history="0" w:anchor="P118" w:tooltip="26. Лекарственные средства, подлежащие предметно-количественному учету в соответствии с разделом I Перечня лекарственных средств для медицинского применения, подлежащих предметно-количественному учету, утвержденного приказом Министерства здравоохранения Российской Федерации от 1 сентября 2023 г. N 459н &lt;4&gt; (далее - Перечень), хранятся в изолированных помещениях при соблюдении требований, установленных Правилами хранения наркотических средств, психотропных веществ и их прекурсоров, утвержденными постановл...">
        <w:r>
          <w:rPr>
            <w:sz w:val="20"/>
            <w:color w:val="0000ff"/>
          </w:rPr>
          <w:t xml:space="preserve">пунктами 26</w:t>
        </w:r>
      </w:hyperlink>
      <w:r>
        <w:rPr>
          <w:sz w:val="20"/>
        </w:rPr>
        <w:t xml:space="preserve"> - </w:t>
      </w:r>
      <w:hyperlink w:history="0" w:anchor="P123" w:tooltip="27. Лекарственные средства, подлежащие предметно-количественному учету в соответствии с разделами II - IV Перечня, должны храниться (в зависимости от объема запасов) на разных полках сейфа, металлического шкафа или в разных сейфах, металлических шкафах, деревянных шкафах, или в отдельном помещении, опечатываемых или пломбируемых в конце рабочего дня.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Пахучие фармацевтические субстанции должны храниться отдельно от других лекарственных средств в закрытой герметично таре, непроницаемой для запаха.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Красящие фармацевтические субстанции должны храниться в плотно укупоренной таре, или в герметично закрывающемся контейнере в отдельном шкафу, или на стеллажах.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Взрывоопасные и легковоспламеняющиеся вещества должны храниться в следующих условиях: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помещения для хранения лекарственных средств в организациях оптовой торговли лекарственными средствами и у производителей лекарственных средств (далее - складские помещения) разбиваются на отдельные помещения (отсеки) с пределом огнестойкости строительных конструкций не менее 1 часа с целью обеспечения хранения огнеопасных и взрывоопасных лекарственных средств по принципу однородности в соответствии с их физико-химическими, пожароопасными свойствами и характером упаковки;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полы складских помещений и разгрузочных площадок имеют твердое, ровное покрытие, для выравнивания полов запрещается применять доски и железные листы;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емкости объемом 10 кг и более крупные емкости должны храниться только в один ряд по высоте;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расстояние от стеллажей до нагревательных приборов составляет не менее 1 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степень заполнения тары при хранении легковоспламеняющихся и горючих жидкостей составляет не более 90% (спирты - 75%);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газовые баллоны должны храниться в вертикальном положении, кислородные подушки должны храниться в подвешенном виде рядом с баллонами;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легковоспламеняющиеся лекарственные средства должны храниться в плотно укупоренной, стеклянной или металлической таре.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Хранение бутылей, баллонов, крупных емкостей с легковоспламеняющимися и легкогорючими лекарственными средствами осуществляется в упаковке, предохраняющей от ударов, или в баллоноопрокидывателях при напольном хранении в один ряд по высоте.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Субъекты обращения лекарственных средств, осуществляющие изготовление лекарственных препаратов, осуществляют хранение фармацевтических субстанций, обладающих легковоспламеняющимися и горючими свойствами, в объеме до 10 кг вне помещений для хранения огнеопасных фармацевтических субстанций и взрывоопасных лекарственных средств в несгораемых шкафах.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Лекарственный препарат с международным непатентованным наименованием "Этанол" (далее - МНН "Этанол") в количестве свыше 100 кг хранится в отдельном помещении (здании), оборудованном несгораемыми поддонами, в один ряд в упаковках (емкостях), поступивших от производителя лекарственных средств, запрещается переливание МНН "Этанол" в другие емкости.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Количество огнеопасных фармацевтических субстанций, допустимое для хранения в помещениях для хранения огнеопасных фармацевтических субстанций и взрывоопасных лекарственных средств, расположенных в зданиях другого назначения, не должно превышать 100 кг в нерасфасованном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Не допускается совместное хранение легковоспламеняющихся фармацевтических субстанций с неорганическими кислотами, сжатыми и сжиженными газами, легкогорючими веществами, щелочами, а также с неорганическими солями, дающими с органическими веществами взрывоопасные смеси.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Взрывоопасные фармацевтические субстанции (фармацевтическая субстанция с международным непатентованным наименованием "Эфир диэтиловый") должны храниться в промышленной упаковке, в прохладном, защищенном от света месте, вдали от огня и нагревательных приборов, с соблюдением мер предосторожности от огня.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При хранении взрывчатых фармацевтических субстанций (калия перманганат, нитроглицерин, серебра нитрат) работником, уполномоченным руководителем субъекта обращения лекарственных средств, принимаются меры по предотвращению пылеобразования.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Емкости с такими фармацевтическими субстанциями (штангласы, жестяные барабаны, склянки) плотно закрываются во избежание попадания паров и пыли этих фармацевтических субстанций в воздух.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Хранение фармацевтической субстанции калия перманганата допускается в металлическом шкафу на отдельной полке (где он хранится в жестяных барабанах), в штангласах с притертыми пробками отдельно от других органических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Нерасфасованный раствор нитроглицерина должен храниться в небольших укупоренных склянках или металлических сосудах в прохладном, защищенном от света месте, с соблюдением мер предосторожности от огня. Перемещение емкостей с нитроглицерином и отвешивание осуществляется с соблюдением мер предосторожности от разливания и испарения нитроглицерина, а также попадание его на кожу.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Запрещается хранение взрывоопасных фармацевтических субстанций с кислотами и щелочами.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Нерасфасованное лекарственное растительное сырье должно храниться и подвергаться периодическому контролю в соответствии с требованиями государственной фармакопеи.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Нерасфасованное лекарственное растительное сырье, содержащее вещества, включенные в </w:t>
      </w:r>
      <w:hyperlink w:history="0" r:id="rId28" w:tooltip="Постановление Правительства РФ от 29.12.2007 N 964 (ред. от 10.04.2023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0"/>
            <w:color w:val="0000ff"/>
          </w:rPr>
          <w:t xml:space="preserve">список</w:t>
        </w:r>
      </w:hyperlink>
      <w:r>
        <w:rPr>
          <w:sz w:val="20"/>
        </w:rPr>
        <w:t xml:space="preserve"> сильнодействующих веществ для целей статьи 234 и других статей Уголовного кодекса Российской Федерации и </w:t>
      </w:r>
      <w:hyperlink w:history="0" r:id="rId29" w:tooltip="Постановление Правительства РФ от 29.12.2007 N 964 (ред. от 10.04.2023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0"/>
            <w:color w:val="0000ff"/>
          </w:rPr>
          <w:t xml:space="preserve">список</w:t>
        </w:r>
      </w:hyperlink>
      <w:r>
        <w:rPr>
          <w:sz w:val="20"/>
        </w:rPr>
        <w:t xml:space="preserve"> ядовитых веществ для целей статьи 234 и других статей Уголовного кодекса Российской Федерации, утвержденные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Федерации", должно храниться на разных полках в сейфах, металлических шкафах, деревянных шкафах или в разных сейфах, металлических шкафах, деревянных шкафах, опечатываемых или пломбируемых в конце рабочего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Хранение лекарственного растительного сырья, содержащего сердечные гликозиды, лекарственных средств, требующих защиты от повреждающего воздействия света, от воздействия влаги, от улетучивания и высыхания, лекарственных средств с выраженными гигроскопическими свойствами, фармацевтических субстанций - кристаллогидратов, фармацевтических субстанций, требующих защиты от воздействия газов, огнеопасных фармацевтических субстанций (фармацевтических субстанций, обладающих легковоспламеняющимися свойствами фармацевтических субстанций, обладающих легкогорючими свойствами) должно осуществляться с соблюдением требований государственной фармакопеи.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Хранение медицинских пиявок должно осуществляться в помещении, защищенном от воздействия прямых солнечных лучей, для которого устанавливается постоянный температурный режим.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Хранение термолабильных лекарственных средств осуществляется в специально оборудованных помещениях (холодильных камерах) или в помещениях для хранения, оснащенных холодильными шкафами, холодильниками, если специальные условия хранения не указаны производителем на упаковке лекарственного средства.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29.04.2025 N 260н</w:t>
            <w:br/>
            <w:t>"Об утверждении правил хранения лекарственных средств для медицинского прим...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625&amp;dst=1127" TargetMode = "External"/><Relationship Id="rId9" Type="http://schemas.openxmlformats.org/officeDocument/2006/relationships/hyperlink" Target="https://login.consultant.ru/link/?req=doc&amp;base=LAW&amp;n=510625&amp;dst=1375" TargetMode = "External"/><Relationship Id="rId10" Type="http://schemas.openxmlformats.org/officeDocument/2006/relationships/hyperlink" Target="https://login.consultant.ru/link/?req=doc&amp;base=LAW&amp;n=510625&amp;dst=1434" TargetMode = "External"/><Relationship Id="rId11" Type="http://schemas.openxmlformats.org/officeDocument/2006/relationships/hyperlink" Target="https://login.consultant.ru/link/?req=doc&amp;base=LAW&amp;n=510625&amp;dst=100638" TargetMode = "External"/><Relationship Id="rId12" Type="http://schemas.openxmlformats.org/officeDocument/2006/relationships/hyperlink" Target="https://login.consultant.ru/link/?req=doc&amp;base=LAW&amp;n=514834&amp;dst=262" TargetMode = "External"/><Relationship Id="rId13" Type="http://schemas.openxmlformats.org/officeDocument/2006/relationships/hyperlink" Target="https://login.consultant.ru/link/?req=doc&amp;base=LAW&amp;n=110451" TargetMode = "External"/><Relationship Id="rId14" Type="http://schemas.openxmlformats.org/officeDocument/2006/relationships/hyperlink" Target="https://login.consultant.ru/link/?req=doc&amp;base=LAW&amp;n=110403" TargetMode = "External"/><Relationship Id="rId15" Type="http://schemas.openxmlformats.org/officeDocument/2006/relationships/hyperlink" Target="https://login.consultant.ru/link/?req=doc&amp;base=LAW&amp;n=493187" TargetMode = "External"/><Relationship Id="rId16" Type="http://schemas.openxmlformats.org/officeDocument/2006/relationships/hyperlink" Target="https://login.consultant.ru/link/?req=doc&amp;base=LAW&amp;n=207404&amp;dst=100115" TargetMode = "External"/><Relationship Id="rId17" Type="http://schemas.openxmlformats.org/officeDocument/2006/relationships/hyperlink" Target="https://login.consultant.ru/link/?req=doc&amp;base=LAW&amp;n=476082" TargetMode = "External"/><Relationship Id="rId18" Type="http://schemas.openxmlformats.org/officeDocument/2006/relationships/hyperlink" Target="https://login.consultant.ru/link/?req=doc&amp;base=LAW&amp;n=169401" TargetMode = "External"/><Relationship Id="rId19" Type="http://schemas.openxmlformats.org/officeDocument/2006/relationships/hyperlink" Target="https://login.consultant.ru/link/?req=doc&amp;base=LAW&amp;n=510625&amp;dst=1484" TargetMode = "External"/><Relationship Id="rId20" Type="http://schemas.openxmlformats.org/officeDocument/2006/relationships/hyperlink" Target="https://login.consultant.ru/link/?req=doc&amp;base=LAW&amp;n=510625&amp;dst=100832" TargetMode = "External"/><Relationship Id="rId21" Type="http://schemas.openxmlformats.org/officeDocument/2006/relationships/hyperlink" Target="https://login.consultant.ru/link/?req=doc&amp;base=LAW&amp;n=510625&amp;dst=100897" TargetMode = "External"/><Relationship Id="rId22" Type="http://schemas.openxmlformats.org/officeDocument/2006/relationships/hyperlink" Target="https://login.consultant.ru/link/?req=doc&amp;base=LAW&amp;n=510625&amp;dst=100381" TargetMode = "External"/><Relationship Id="rId23" Type="http://schemas.openxmlformats.org/officeDocument/2006/relationships/hyperlink" Target="https://login.consultant.ru/link/?req=doc&amp;base=LAW&amp;n=458706&amp;dst=100017" TargetMode = "External"/><Relationship Id="rId24" Type="http://schemas.openxmlformats.org/officeDocument/2006/relationships/hyperlink" Target="https://login.consultant.ru/link/?req=doc&amp;base=LAW&amp;n=416451&amp;dst=100013" TargetMode = "External"/><Relationship Id="rId25" Type="http://schemas.openxmlformats.org/officeDocument/2006/relationships/hyperlink" Target="https://login.consultant.ru/link/?req=doc&amp;base=LAW&amp;n=401864&amp;dst=100011" TargetMode = "External"/><Relationship Id="rId26" Type="http://schemas.openxmlformats.org/officeDocument/2006/relationships/hyperlink" Target="https://login.consultant.ru/link/?req=doc&amp;base=LAW&amp;n=458706&amp;dst=100112" TargetMode = "External"/><Relationship Id="rId27" Type="http://schemas.openxmlformats.org/officeDocument/2006/relationships/hyperlink" Target="https://login.consultant.ru/link/?req=doc&amp;base=LAW&amp;n=458706&amp;dst=100166" TargetMode = "External"/><Relationship Id="rId28" Type="http://schemas.openxmlformats.org/officeDocument/2006/relationships/hyperlink" Target="https://login.consultant.ru/link/?req=doc&amp;base=LAW&amp;n=444486&amp;dst=100011" TargetMode = "External"/><Relationship Id="rId29" Type="http://schemas.openxmlformats.org/officeDocument/2006/relationships/hyperlink" Target="https://login.consultant.ru/link/?req=doc&amp;base=LAW&amp;n=444486&amp;dst=1001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29.04.2025 N 260н
"Об утверждении правил хранения лекарственных средств для медицинского применения"
(Зарегистрировано в Минюсте России 02.06.2025 N 82490)</dc:title>
  <dcterms:created xsi:type="dcterms:W3CDTF">2025-11-07T11:35:16Z</dcterms:created>
</cp:coreProperties>
</file>